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23" w:rsidRDefault="00BF1723" w:rsidP="00BF172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BF1723" w:rsidRDefault="00BF1723" w:rsidP="00BF172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BF1723" w:rsidRDefault="00BF1723" w:rsidP="00BF172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BF1723" w:rsidRDefault="00BF1723" w:rsidP="00BF172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BF1723" w:rsidRDefault="00BF1723" w:rsidP="00BF172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BF1723" w:rsidRDefault="00BF1723" w:rsidP="00BF172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BF1723" w:rsidRDefault="00BF1723" w:rsidP="00BF1723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BF1723">
        <w:rPr>
          <w:rFonts w:ascii="Arial" w:eastAsia="Times New Roman" w:hAnsi="Arial" w:cs="Arial"/>
          <w:kern w:val="36"/>
          <w:sz w:val="36"/>
          <w:szCs w:val="36"/>
          <w:lang w:eastAsia="ru-RU"/>
        </w:rPr>
        <w:t>Консультация для педагогов:</w:t>
      </w:r>
    </w:p>
    <w:p w:rsidR="00BF1723" w:rsidRPr="00BF1723" w:rsidRDefault="00BF1723" w:rsidP="00BF1723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BF1723">
        <w:rPr>
          <w:rFonts w:ascii="Arial" w:eastAsia="Times New Roman" w:hAnsi="Arial" w:cs="Arial"/>
          <w:kern w:val="36"/>
          <w:sz w:val="36"/>
          <w:szCs w:val="36"/>
          <w:lang w:eastAsia="ru-RU"/>
        </w:rPr>
        <w:t>«Воспитание любознательности у дошкольников (на занятиях, в общении, игре, трудовой деятельности)»</w:t>
      </w:r>
    </w:p>
    <w:p w:rsidR="00BF1723" w:rsidRDefault="00BF1723" w:rsidP="00BF1723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BF1723" w:rsidRDefault="00BF1723" w:rsidP="00BF1723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BF1723" w:rsidRDefault="00BF1723" w:rsidP="00BF1723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BF1723" w:rsidRDefault="00BF1723" w:rsidP="00BF1723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BF1723" w:rsidRDefault="00BF1723" w:rsidP="00BF1723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BF1723" w:rsidRDefault="00BF1723" w:rsidP="00BF1723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BF1723" w:rsidRDefault="00BF1723" w:rsidP="00BF1723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BF1723" w:rsidRPr="00BF1723" w:rsidRDefault="00BF1723" w:rsidP="00BF1723">
      <w:pPr>
        <w:shd w:val="clear" w:color="auto" w:fill="FFFFFF"/>
        <w:spacing w:line="360" w:lineRule="atLeast"/>
        <w:jc w:val="righ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BF1723">
        <w:rPr>
          <w:rFonts w:ascii="Arial" w:eastAsia="Times New Roman" w:hAnsi="Arial" w:cs="Arial"/>
          <w:kern w:val="36"/>
          <w:sz w:val="28"/>
          <w:szCs w:val="28"/>
          <w:lang w:eastAsia="ru-RU"/>
        </w:rPr>
        <w:t>Подготовила воспитатель:</w:t>
      </w:r>
    </w:p>
    <w:p w:rsidR="00BF1723" w:rsidRDefault="00BF1723" w:rsidP="00BF1723">
      <w:pPr>
        <w:shd w:val="clear" w:color="auto" w:fill="FFFFFF"/>
        <w:spacing w:line="360" w:lineRule="atLeast"/>
        <w:jc w:val="righ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BF1723">
        <w:rPr>
          <w:rFonts w:ascii="Arial" w:eastAsia="Times New Roman" w:hAnsi="Arial" w:cs="Arial"/>
          <w:kern w:val="36"/>
          <w:sz w:val="28"/>
          <w:szCs w:val="28"/>
          <w:lang w:eastAsia="ru-RU"/>
        </w:rPr>
        <w:t>Петухова М.В.</w:t>
      </w:r>
    </w:p>
    <w:p w:rsidR="00BF1723" w:rsidRDefault="00BF1723" w:rsidP="00BF1723">
      <w:pPr>
        <w:shd w:val="clear" w:color="auto" w:fill="FFFFFF"/>
        <w:spacing w:line="360" w:lineRule="atLeast"/>
        <w:jc w:val="righ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BF1723" w:rsidRDefault="00BF1723" w:rsidP="00BF1723">
      <w:pPr>
        <w:shd w:val="clear" w:color="auto" w:fill="FFFFFF"/>
        <w:spacing w:line="360" w:lineRule="atLeast"/>
        <w:jc w:val="righ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BF1723" w:rsidRDefault="00BF1723" w:rsidP="00BF1723">
      <w:pPr>
        <w:shd w:val="clear" w:color="auto" w:fill="FFFFFF"/>
        <w:spacing w:line="360" w:lineRule="atLeast"/>
        <w:jc w:val="righ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BF1723" w:rsidRDefault="00BF1723" w:rsidP="00BF1723">
      <w:pPr>
        <w:shd w:val="clear" w:color="auto" w:fill="FFFFFF"/>
        <w:spacing w:line="360" w:lineRule="atLeast"/>
        <w:jc w:val="righ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BF1723" w:rsidRDefault="00BF1723" w:rsidP="00BF1723">
      <w:pPr>
        <w:shd w:val="clear" w:color="auto" w:fill="FFFFFF"/>
        <w:spacing w:line="360" w:lineRule="atLeast"/>
        <w:jc w:val="righ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BF1723" w:rsidRPr="00BF1723" w:rsidRDefault="00BF1723" w:rsidP="00BF1723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>2022</w:t>
      </w:r>
    </w:p>
    <w:p w:rsidR="00BF1723" w:rsidRDefault="00BF1723">
      <w:pP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br w:type="page"/>
      </w:r>
    </w:p>
    <w:p w:rsidR="001E2878" w:rsidRPr="00BF1723" w:rsidRDefault="001E2878" w:rsidP="001E2878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BF1723">
        <w:rPr>
          <w:rFonts w:ascii="Arial" w:eastAsia="Times New Roman" w:hAnsi="Arial" w:cs="Arial"/>
          <w:kern w:val="36"/>
          <w:sz w:val="36"/>
          <w:szCs w:val="36"/>
          <w:lang w:eastAsia="ru-RU"/>
        </w:rPr>
        <w:lastRenderedPageBreak/>
        <w:t>Консультация для педагогов: «Воспитание любознательности у дошкольников (на занятиях, в общении, игре, трудовой деятельности)»</w:t>
      </w:r>
    </w:p>
    <w:p w:rsidR="001E2878" w:rsidRPr="001E2878" w:rsidRDefault="001E2878" w:rsidP="001E2878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8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14.01.2022</w:t>
      </w:r>
    </w:p>
    <w:p w:rsidR="001E2878" w:rsidRPr="001E2878" w:rsidRDefault="001E2878" w:rsidP="001E287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8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   Проблема развития любознательности ¾ одна из проблем педагогики. Психологи и </w:t>
      </w:r>
      <w:bookmarkStart w:id="0" w:name="_GoBack"/>
      <w:bookmarkEnd w:id="0"/>
      <w:r w:rsidRPr="001E28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педагоги прошлого и настоящего по-разному отвечают на извечный вопрос: как сделать так, чтобы ребенок хотел учиться, и каждая эпоха в силу своих социокультурных особенностей предлагала свой путь решения. </w:t>
      </w:r>
    </w:p>
    <w:p w:rsidR="001E2878" w:rsidRPr="001E2878" w:rsidRDefault="001E2878" w:rsidP="001E287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8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Как форма активности любознательность охватывает все психические процессы. Следовательно, на ранних этапах ее можно считать устойчивым психическим состоянием, выражающим высокую активность психических процессов. А.М. </w:t>
      </w:r>
      <w:proofErr w:type="spellStart"/>
      <w:r w:rsidRPr="001E28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Вербенец</w:t>
      </w:r>
      <w:proofErr w:type="spellEnd"/>
      <w:r w:rsidRPr="001E28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справедливо утверждает, что все дети стремятся быть любознательными. Подавляющее большинство дошкольников назвали себя сообразительными и любознательными. Однако, как правило, оценивали данное качество по разным проявлениям: внешним оценкам взрослых («</w:t>
      </w:r>
      <w:proofErr w:type="spellStart"/>
      <w:proofErr w:type="gramStart"/>
      <w:r w:rsidRPr="001E28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сообразитель-ный</w:t>
      </w:r>
      <w:proofErr w:type="spellEnd"/>
      <w:proofErr w:type="gramEnd"/>
      <w:r w:rsidRPr="001E28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потому что я все понимаю, что мама говорит»), связывали с освоением знаний в разных областях («много знаю», «могу решать задачи», «умный, быстро соображаю») </w:t>
      </w:r>
    </w:p>
    <w:p w:rsidR="001E2878" w:rsidRPr="001E2878" w:rsidRDefault="001E2878" w:rsidP="001E287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8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Проблема развития любознательности детей старшего дошкольного возраста чрезвычайно важна для системы дошкольного образования. Необходимость компетентно ориентироваться в возрастающем объёме знаний предъявляет новые требования к воспитанию подрастающего поколения. На первый план выдвигаются задачи развития способности к активной познавательной деятельности. </w:t>
      </w:r>
    </w:p>
    <w:p w:rsidR="001E2878" w:rsidRPr="001E2878" w:rsidRDefault="001E2878" w:rsidP="001E287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8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 </w:t>
      </w:r>
      <w:proofErr w:type="gramStart"/>
      <w:r w:rsidRPr="001E28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познавательным</w:t>
      </w:r>
      <w:proofErr w:type="gramEnd"/>
      <w:r w:rsidRPr="001E28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относятся психические процессы, с помощью которых человек познает окружающий мир, себя и других людей. К таким процессам относятся: ощущения, восприятие, внимание, память, мышление и воображение. Результатом познавательной деятельности, независимо от того, в какой форме познания она осуществлялась (с помощью мышления или восприятия), являются знания. </w:t>
      </w:r>
    </w:p>
    <w:p w:rsidR="001E2878" w:rsidRPr="001E2878" w:rsidRDefault="001E2878" w:rsidP="001E287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8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 познавательные процессы связаны с общей структурой и функционированием когнитивной (познавательной) сферы ребёнка. Перед психологами и педагогами стоит особая задача: сформировать у детей не только ясные и чёткие знания, но и раскрыть перед ними расширяющие горизонты познания. Процессы экспериментирования играют важную роль, как во взаимодействии компонентов когнитивной сферы, так и в их обновлении и развитии. Именно такое строение и функционирование когнитивной сферы создаёт внутренние противоречия: единство устойчивости и неустойчивости, упорядоченности и беспорядка, лежащее в основе познавательного саморазвития детей. </w:t>
      </w:r>
    </w:p>
    <w:p w:rsidR="001E2878" w:rsidRPr="001E2878" w:rsidRDefault="001E2878" w:rsidP="001E287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8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После овладения детьми речью их познавательная деятельность поднимается на новую качественную ступень. С помощью речи обобщаются знания детей, формируется способность к аналитико-синтетической деятельности не только на основе непосредственного восприятия предметов, но и на базе представлений. Меняется характер общения ребёнка </w:t>
      </w:r>
      <w:proofErr w:type="gramStart"/>
      <w:r w:rsidRPr="001E28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</w:t>
      </w:r>
      <w:proofErr w:type="gramEnd"/>
      <w:r w:rsidRPr="001E28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взрослыми: значительное место начинают занимать личностные и познавательные </w:t>
      </w:r>
    </w:p>
    <w:p w:rsidR="001E2878" w:rsidRPr="001E2878" w:rsidRDefault="001E2878" w:rsidP="001E287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8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контакты. Общаясь с родителями, другими членами семьи, педагогом ребёнок приобретает новые знания, расширяет свой кругозор, уточняет личный опыт. </w:t>
      </w:r>
    </w:p>
    <w:p w:rsidR="001E2878" w:rsidRPr="001E2878" w:rsidRDefault="001E2878" w:rsidP="001E287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8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Познавательный интерес ребёнка отражается в его играх, рисунках, рассказах, и других видах творческой деятельности. Взрослые должны обеспечивать условия для развития такой деятельности. Познавательный интерес и любознательность заставляют детей активно стремиться к познанию, искать способы удовлетворения жажды знаний. </w:t>
      </w:r>
    </w:p>
    <w:p w:rsidR="001E2878" w:rsidRPr="001E2878" w:rsidRDefault="001E2878" w:rsidP="001E287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8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Одним источником развития познавательного интереса старших дошкольников, как справедливо доказывают в своих исследованиях В.В. Давыдов и Н.Е. </w:t>
      </w:r>
      <w:proofErr w:type="spellStart"/>
      <w:r w:rsidRPr="001E28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Веракса</w:t>
      </w:r>
      <w:proofErr w:type="spellEnd"/>
      <w:r w:rsidRPr="001E28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proofErr w:type="gramStart"/>
      <w:r w:rsidRPr="001E28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выступает творческое начало в личности творческого человека Творчество рассматривается</w:t>
      </w:r>
      <w:proofErr w:type="gramEnd"/>
      <w:r w:rsidRPr="001E28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как деятельность человека, создающего новые материальные и духовные богатства, обладающие общественной значимостью, где новизна и общественная значимость выступают основными критериями творчества. </w:t>
      </w:r>
    </w:p>
    <w:p w:rsidR="001E2878" w:rsidRPr="001E2878" w:rsidRDefault="001E2878" w:rsidP="001E287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8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Детям старшего дошкольного возраста любопытно узнать об образе жизни человека, о способах передвижения человека и животных в разных сферах (на земле, в воде, воздухе, под землей), о труде взрослых, о разных профессиях. Они готовы представить себя на месте другого человека и понять, что именно трудно или легко сделать, как нужно поступить в той или иной ситуации, запомнить некоторые правила и нормы поведения в определенных обстоятельствах. Они могут воспроизвести длинные цепочки разных действий, направленных на достижение осмысленного результата. </w:t>
      </w:r>
      <w:r w:rsidRPr="001E287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8019E29" wp14:editId="211D72BF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78" w:rsidRPr="001E2878" w:rsidRDefault="001E2878" w:rsidP="001E287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8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Старшие дошкольники интересуются жизнью людей на планете Земля, круговоротом веще</w:t>
      </w:r>
      <w:proofErr w:type="gramStart"/>
      <w:r w:rsidRPr="001E28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ств в пр</w:t>
      </w:r>
      <w:proofErr w:type="gramEnd"/>
      <w:r w:rsidRPr="001E28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ироде, возможностями человека. Они с удовольствием воспринимают информацию о переработке мусора, с энтузиазмом соглашаются на предложения передать другим ненужную одежду, книжки и игрушки, оказывают взрослым элементарную помощь в ведении домашнего хозяйства, занимаются благоустройством детского сада, группы, участка, становятся инициаторами поддержания своих квартир и домов в образцовом порядке. Особое значение приобретают полезные поделки из бросового материала: пустых молочных пакетов, стаканчиков из-под йогурта, лоскутков, обрезков, отходов от пиломатериалов. Дети могут понять разницу в использовании и переработке природных и синтетических материалов [46]. </w:t>
      </w:r>
    </w:p>
    <w:p w:rsidR="001E2878" w:rsidRPr="001E2878" w:rsidRDefault="001E2878" w:rsidP="001E287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8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старшем дошкольном возрасте дети уже сами знают названия нескольких городов, прежде всего российских; имеют представление о некоторых народах (русских, англичанах и т.д.), но часто не могут сказать, чем одна народность отличается от другой; знают несколько основных праздников (Новый год, 8 Марта, Масленица, свой день рождения). </w:t>
      </w:r>
    </w:p>
    <w:p w:rsidR="001E2878" w:rsidRPr="001E2878" w:rsidRDefault="001E2878" w:rsidP="001E287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8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Помимо этого, дети старшего дошкольного возраста готовы знакомиться с построением карт и календарей, узнавать о цикличности времени и его длительности, видимом и невидимом пространстве, его протяженности. Разного рода атласы и карты вызывают у детей в этом возрасте особый интерес: они рассматривают их, задают вопросы взрослым, где находится их дом, дача, другой город или деревня, в котором живут бабушка с дедушкой, выясняют, что находится ближе по отношению к ним, а что дальше и т. д. </w:t>
      </w:r>
    </w:p>
    <w:p w:rsidR="001E2878" w:rsidRPr="001E2878" w:rsidRDefault="001E2878" w:rsidP="001E287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8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начинают проявлять интерес к историческим событиям и личностям, жизни людей в разных странах, им интересно узнавать о том, какой была жизнь на Земле, когда людей еще не было, а жили только динозавры и мамонты. Они любят изображать планы городов и местностей, разыгрывать на плане или карте, в настольном театре или в играх-драматизациях исторические события; задают вопросы об изобретениях, сделанных людьми, хотят получать энциклопедическую информацию. Их начинают интересовать марки, значки, монеты, флаги и гербы своей и других стран, дети рассматривают их, выясняют, какой стране они принадлежат, как об этом можно узнать и т. п. </w:t>
      </w:r>
    </w:p>
    <w:p w:rsidR="001E2878" w:rsidRPr="001E2878" w:rsidRDefault="001E2878" w:rsidP="001E2878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28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Развитию любознательности способствует внимательное отношение взрослых к познавательным потребностям детей, организация соответствующих им ситуаций и занятий, стимуляция познавательной активности в совместных и индивидуальных занятиях детей.</w:t>
      </w:r>
    </w:p>
    <w:p w:rsidR="00BC27AC" w:rsidRDefault="00BC27AC"/>
    <w:sectPr w:rsidR="00BC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F5"/>
    <w:rsid w:val="001E2878"/>
    <w:rsid w:val="004B4DF5"/>
    <w:rsid w:val="00BC27AC"/>
    <w:rsid w:val="00BF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93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67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1039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2024-12-12T14:05:00Z</dcterms:created>
  <dcterms:modified xsi:type="dcterms:W3CDTF">2024-12-22T13:09:00Z</dcterms:modified>
</cp:coreProperties>
</file>